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018" w:rsidRDefault="00770018" w:rsidP="00770018">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color w:val="000000"/>
          <w:sz w:val="28"/>
          <w:szCs w:val="28"/>
          <w:lang w:val="en-GB"/>
        </w:rPr>
        <w:t>ABSTRACT FORM</w:t>
      </w:r>
      <w:r>
        <w:rPr>
          <w:rStyle w:val="eop"/>
          <w:rFonts w:ascii="Tahoma" w:hAnsi="Tahoma" w:cs="Tahoma"/>
          <w:color w:val="000000"/>
          <w:sz w:val="28"/>
          <w:szCs w:val="28"/>
        </w:rPr>
        <w:t> </w:t>
      </w:r>
    </w:p>
    <w:p w:rsidR="00770018" w:rsidRDefault="00770018" w:rsidP="00770018">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i/>
          <w:iCs/>
          <w:color w:val="0000FF"/>
          <w:sz w:val="28"/>
          <w:szCs w:val="28"/>
          <w:lang w:val="en-GB"/>
        </w:rPr>
        <w:t>Meeting of the International </w:t>
      </w:r>
      <w:r>
        <w:rPr>
          <w:rStyle w:val="normaltextrun"/>
          <w:lang w:val="en-GB"/>
        </w:rPr>
        <w:t xml:space="preserve">              </w:t>
      </w:r>
      <w:r>
        <w:rPr>
          <w:rStyle w:val="eop"/>
        </w:rPr>
        <w:t> </w:t>
      </w:r>
    </w:p>
    <w:p w:rsidR="00770018" w:rsidRDefault="00770018" w:rsidP="00770018">
      <w:pPr>
        <w:pStyle w:val="paragraph"/>
        <w:spacing w:before="0" w:beforeAutospacing="0" w:after="0" w:afterAutospacing="0"/>
        <w:jc w:val="both"/>
        <w:textAlignment w:val="baseline"/>
        <w:rPr>
          <w:rFonts w:ascii="Segoe UI" w:hAnsi="Segoe UI" w:cs="Segoe UI"/>
          <w:b/>
          <w:bCs/>
          <w:i/>
          <w:iCs/>
          <w:sz w:val="18"/>
          <w:szCs w:val="18"/>
        </w:rPr>
      </w:pPr>
      <w:r>
        <w:rPr>
          <w:rStyle w:val="normaltextrun"/>
          <w:rFonts w:ascii="Tahoma" w:hAnsi="Tahoma" w:cs="Tahoma"/>
          <w:b/>
          <w:bCs/>
          <w:i/>
          <w:iCs/>
          <w:color w:val="0000FF"/>
          <w:sz w:val="28"/>
          <w:szCs w:val="28"/>
          <w:lang w:val="en-GB"/>
        </w:rPr>
        <w:t>Patellofemoral Study Group</w:t>
      </w:r>
      <w:r>
        <w:rPr>
          <w:rStyle w:val="eop"/>
          <w:rFonts w:ascii="Tahoma" w:hAnsi="Tahoma" w:cs="Tahoma"/>
          <w:b/>
          <w:bCs/>
          <w:i/>
          <w:iCs/>
          <w:color w:val="0000FF"/>
          <w:sz w:val="28"/>
          <w:szCs w:val="28"/>
        </w:rPr>
        <w:t> </w:t>
      </w:r>
    </w:p>
    <w:p w:rsidR="00770018" w:rsidRDefault="00770018" w:rsidP="00770018">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i/>
          <w:iCs/>
          <w:color w:val="000000"/>
          <w:lang w:val="en-GB"/>
        </w:rPr>
        <w:t>Helsinki Finland Aug 3-6. 2022</w:t>
      </w:r>
      <w:r>
        <w:rPr>
          <w:rStyle w:val="eop"/>
          <w:rFonts w:ascii="Tahoma" w:hAnsi="Tahoma" w:cs="Tahoma"/>
          <w:color w:val="000000"/>
        </w:rPr>
        <w:t> </w:t>
      </w:r>
    </w:p>
    <w:p w:rsidR="00770018" w:rsidRDefault="00770018" w:rsidP="00770018">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rPr>
        <w:t> </w:t>
      </w:r>
    </w:p>
    <w:p w:rsidR="00770018" w:rsidRDefault="00770018" w:rsidP="00770018">
      <w:pPr>
        <w:pStyle w:val="paragraph"/>
        <w:spacing w:before="0" w:beforeAutospacing="0" w:after="0" w:afterAutospacing="0"/>
        <w:ind w:firstLine="1410"/>
        <w:jc w:val="both"/>
        <w:textAlignment w:val="baseline"/>
        <w:rPr>
          <w:rFonts w:ascii="Segoe UI" w:hAnsi="Segoe UI" w:cs="Segoe UI"/>
          <w:sz w:val="18"/>
          <w:szCs w:val="18"/>
        </w:rPr>
      </w:pPr>
      <w:r>
        <w:rPr>
          <w:rStyle w:val="normaltextrun"/>
          <w:rFonts w:ascii="Tahoma" w:hAnsi="Tahoma" w:cs="Tahoma"/>
          <w:color w:val="000000"/>
          <w:u w:val="single"/>
          <w:lang w:val="en-GB"/>
        </w:rPr>
        <w:t xml:space="preserve">             </w:t>
      </w:r>
      <w:r>
        <w:rPr>
          <w:rStyle w:val="normaltextrun"/>
          <w:rFonts w:ascii="Tahoma" w:hAnsi="Tahoma" w:cs="Tahoma"/>
          <w:b/>
          <w:bCs/>
          <w:color w:val="000000"/>
          <w:sz w:val="28"/>
          <w:szCs w:val="28"/>
          <w:u w:val="single"/>
          <w:lang w:val="en-GB"/>
        </w:rPr>
        <w:t>DEADLINE: April 15, 2022</w:t>
      </w:r>
      <w:r>
        <w:rPr>
          <w:rStyle w:val="eop"/>
          <w:rFonts w:ascii="Tahoma" w:hAnsi="Tahoma" w:cs="Tahoma"/>
          <w:color w:val="000000"/>
          <w:sz w:val="28"/>
          <w:szCs w:val="28"/>
        </w:rPr>
        <w:t> </w:t>
      </w:r>
    </w:p>
    <w:p w:rsidR="00770018" w:rsidRPr="00A75166" w:rsidRDefault="00770018" w:rsidP="00770018">
      <w:pPr>
        <w:pStyle w:val="paragraph"/>
        <w:spacing w:before="0" w:beforeAutospacing="0" w:after="0" w:afterAutospacing="0"/>
        <w:textAlignment w:val="baseline"/>
        <w:rPr>
          <w:rStyle w:val="eop"/>
          <w:rFonts w:ascii="Tahoma" w:hAnsi="Tahoma" w:cs="Tahoma"/>
          <w:color w:val="000000"/>
        </w:rPr>
      </w:pPr>
      <w:r w:rsidRPr="00A75166">
        <w:rPr>
          <w:rStyle w:val="normaltextrun"/>
          <w:rFonts w:ascii="Tahoma" w:hAnsi="Tahoma" w:cs="Tahoma"/>
          <w:color w:val="000000"/>
          <w:lang w:val="en-GB"/>
        </w:rPr>
        <w:t>AUTHOR, CO–AUTHORS</w:t>
      </w:r>
      <w:r w:rsidRPr="00A75166">
        <w:rPr>
          <w:rStyle w:val="normaltextrun"/>
          <w:rFonts w:ascii="Tahoma" w:hAnsi="Tahoma" w:cs="Tahoma"/>
          <w:b/>
          <w:bCs/>
          <w:color w:val="000000"/>
          <w:lang w:val="en-GB"/>
        </w:rPr>
        <w:t xml:space="preserve"> </w:t>
      </w:r>
      <w:r w:rsidRPr="00A75166">
        <w:rPr>
          <w:rStyle w:val="normaltextrun"/>
          <w:rFonts w:ascii="Tahoma" w:hAnsi="Tahoma" w:cs="Tahoma"/>
          <w:color w:val="000000"/>
          <w:lang w:val="en-GB"/>
        </w:rPr>
        <w:t>(underline name of presenter)</w:t>
      </w:r>
      <w:r w:rsidRPr="00A75166">
        <w:rPr>
          <w:rStyle w:val="eop"/>
          <w:rFonts w:ascii="Tahoma" w:hAnsi="Tahoma" w:cs="Tahoma"/>
          <w:color w:val="000000"/>
        </w:rPr>
        <w:t> </w:t>
      </w:r>
    </w:p>
    <w:p w:rsidR="00A75166" w:rsidRPr="00A75166" w:rsidRDefault="00A75166" w:rsidP="00770018">
      <w:pPr>
        <w:pStyle w:val="paragraph"/>
        <w:spacing w:before="0" w:beforeAutospacing="0" w:after="0" w:afterAutospacing="0"/>
        <w:textAlignment w:val="baseline"/>
        <w:rPr>
          <w:rStyle w:val="eop"/>
          <w:rFonts w:ascii="Tahoma" w:hAnsi="Tahoma" w:cs="Tahoma"/>
          <w:color w:val="000000"/>
        </w:rPr>
      </w:pPr>
      <w:r w:rsidRPr="00A75166">
        <w:rPr>
          <w:rStyle w:val="normaltextrun"/>
          <w:rFonts w:ascii="Tahoma" w:hAnsi="Tahoma" w:cs="Tahoma"/>
          <w:color w:val="000000"/>
          <w:shd w:val="clear" w:color="auto" w:fill="FFFFFF"/>
        </w:rPr>
        <w:t>Alexandra H. Aitchison</w:t>
      </w:r>
      <w:r>
        <w:rPr>
          <w:rStyle w:val="normaltextrun"/>
          <w:rFonts w:ascii="Tahoma" w:hAnsi="Tahoma" w:cs="Tahoma"/>
          <w:color w:val="000000"/>
          <w:shd w:val="clear" w:color="auto" w:fill="FFFFFF"/>
        </w:rPr>
        <w:t>, BS</w:t>
      </w:r>
      <w:r w:rsidRPr="00A75166">
        <w:rPr>
          <w:rStyle w:val="normaltextrun"/>
          <w:rFonts w:ascii="Tahoma" w:hAnsi="Tahoma" w:cs="Tahoma"/>
          <w:color w:val="000000"/>
          <w:shd w:val="clear" w:color="auto" w:fill="FFFFFF"/>
        </w:rPr>
        <w:t>, Sofia Hidalgo Perea,</w:t>
      </w:r>
      <w:r>
        <w:rPr>
          <w:rStyle w:val="normaltextrun"/>
          <w:rFonts w:ascii="Tahoma" w:hAnsi="Tahoma" w:cs="Tahoma"/>
          <w:color w:val="000000"/>
          <w:shd w:val="clear" w:color="auto" w:fill="FFFFFF"/>
        </w:rPr>
        <w:t xml:space="preserve"> BS,</w:t>
      </w:r>
      <w:r w:rsidRPr="00A75166">
        <w:rPr>
          <w:rStyle w:val="normaltextrun"/>
          <w:rFonts w:ascii="Tahoma" w:hAnsi="Tahoma" w:cs="Tahoma"/>
          <w:color w:val="000000"/>
          <w:shd w:val="clear" w:color="auto" w:fill="FFFFFF"/>
        </w:rPr>
        <w:t xml:space="preserve"> Lindsay M. </w:t>
      </w:r>
      <w:proofErr w:type="spellStart"/>
      <w:r w:rsidRPr="00A75166">
        <w:rPr>
          <w:rStyle w:val="normaltextrun"/>
          <w:rFonts w:ascii="Tahoma" w:hAnsi="Tahoma" w:cs="Tahoma"/>
          <w:color w:val="000000"/>
          <w:shd w:val="clear" w:color="auto" w:fill="FFFFFF"/>
        </w:rPr>
        <w:t>Schlichte</w:t>
      </w:r>
      <w:proofErr w:type="spellEnd"/>
      <w:r w:rsidRPr="00A75166">
        <w:rPr>
          <w:rStyle w:val="normaltextrun"/>
          <w:rFonts w:ascii="Tahoma" w:hAnsi="Tahoma" w:cs="Tahoma"/>
          <w:color w:val="000000"/>
          <w:shd w:val="clear" w:color="auto" w:fill="FFFFFF"/>
        </w:rPr>
        <w:t>,</w:t>
      </w:r>
      <w:r>
        <w:rPr>
          <w:rStyle w:val="normaltextrun"/>
          <w:rFonts w:ascii="Tahoma" w:hAnsi="Tahoma" w:cs="Tahoma"/>
          <w:color w:val="000000"/>
          <w:shd w:val="clear" w:color="auto" w:fill="FFFFFF"/>
        </w:rPr>
        <w:t xml:space="preserve"> BS,</w:t>
      </w:r>
      <w:r w:rsidRPr="00A75166">
        <w:rPr>
          <w:rStyle w:val="normaltextrun"/>
          <w:rFonts w:ascii="Tahoma" w:hAnsi="Tahoma" w:cs="Tahoma"/>
          <w:color w:val="000000"/>
          <w:shd w:val="clear" w:color="auto" w:fill="FFFFFF"/>
        </w:rPr>
        <w:t xml:space="preserve"> </w:t>
      </w:r>
      <w:r w:rsidRPr="00A75166">
        <w:rPr>
          <w:rStyle w:val="normaltextrun"/>
          <w:rFonts w:ascii="Tahoma" w:hAnsi="Tahoma" w:cs="Tahoma"/>
          <w:color w:val="000000"/>
          <w:u w:val="single"/>
          <w:shd w:val="clear" w:color="auto" w:fill="FFFFFF"/>
        </w:rPr>
        <w:t>Daniel W. Green</w:t>
      </w:r>
      <w:r w:rsidRPr="00A75166">
        <w:rPr>
          <w:rStyle w:val="eop"/>
          <w:rFonts w:ascii="Tahoma" w:hAnsi="Tahoma" w:cs="Tahoma"/>
          <w:u w:val="single"/>
        </w:rPr>
        <w:t>, MD, FACS</w:t>
      </w:r>
    </w:p>
    <w:p w:rsidR="00770018" w:rsidRPr="00A75166" w:rsidRDefault="00770018" w:rsidP="00770018">
      <w:pPr>
        <w:pStyle w:val="paragraph"/>
        <w:spacing w:before="0" w:beforeAutospacing="0" w:after="0" w:afterAutospacing="0"/>
        <w:textAlignment w:val="baseline"/>
        <w:rPr>
          <w:rFonts w:ascii="Tahoma" w:hAnsi="Tahoma" w:cs="Tahoma"/>
          <w:sz w:val="18"/>
          <w:szCs w:val="18"/>
        </w:rPr>
      </w:pPr>
      <w:r w:rsidRPr="00A75166">
        <w:rPr>
          <w:rStyle w:val="eop"/>
          <w:rFonts w:ascii="Tahoma" w:hAnsi="Tahoma" w:cs="Tahoma"/>
          <w:color w:val="000000"/>
        </w:rPr>
        <w:t> </w:t>
      </w:r>
    </w:p>
    <w:p w:rsidR="00770018" w:rsidRPr="00A75166" w:rsidRDefault="00770018" w:rsidP="00770018">
      <w:pPr>
        <w:pStyle w:val="paragraph"/>
        <w:spacing w:before="0" w:beforeAutospacing="0" w:after="0" w:afterAutospacing="0"/>
        <w:textAlignment w:val="baseline"/>
        <w:rPr>
          <w:rFonts w:ascii="Tahoma" w:hAnsi="Tahoma" w:cs="Tahoma"/>
          <w:sz w:val="18"/>
          <w:szCs w:val="18"/>
        </w:rPr>
      </w:pPr>
      <w:r w:rsidRPr="00A75166">
        <w:rPr>
          <w:rStyle w:val="normaltextrun"/>
          <w:rFonts w:ascii="Tahoma" w:hAnsi="Tahoma" w:cs="Tahoma"/>
          <w:color w:val="000000"/>
          <w:lang w:val="en-GB"/>
        </w:rPr>
        <w:t>INSTITUTION</w:t>
      </w:r>
      <w:r w:rsidR="00A75166" w:rsidRPr="00A75166">
        <w:rPr>
          <w:rStyle w:val="eop"/>
          <w:rFonts w:ascii="Tahoma" w:hAnsi="Tahoma" w:cs="Tahoma"/>
          <w:color w:val="000000"/>
        </w:rPr>
        <w:t xml:space="preserve">: Hospital </w:t>
      </w:r>
      <w:proofErr w:type="gramStart"/>
      <w:r w:rsidR="00A75166" w:rsidRPr="00A75166">
        <w:rPr>
          <w:rStyle w:val="eop"/>
          <w:rFonts w:ascii="Tahoma" w:hAnsi="Tahoma" w:cs="Tahoma"/>
          <w:color w:val="000000"/>
        </w:rPr>
        <w:t>For</w:t>
      </w:r>
      <w:proofErr w:type="gramEnd"/>
      <w:r w:rsidR="00A75166" w:rsidRPr="00A75166">
        <w:rPr>
          <w:rStyle w:val="eop"/>
          <w:rFonts w:ascii="Tahoma" w:hAnsi="Tahoma" w:cs="Tahoma"/>
          <w:color w:val="000000"/>
        </w:rPr>
        <w:t xml:space="preserve"> Special Surgery</w:t>
      </w:r>
    </w:p>
    <w:p w:rsidR="00770018" w:rsidRPr="00A75166" w:rsidRDefault="00770018" w:rsidP="00770018">
      <w:pPr>
        <w:pStyle w:val="paragraph"/>
        <w:spacing w:before="0" w:beforeAutospacing="0" w:after="0" w:afterAutospacing="0"/>
        <w:textAlignment w:val="baseline"/>
        <w:rPr>
          <w:rFonts w:ascii="Tahoma" w:hAnsi="Tahoma" w:cs="Tahoma"/>
          <w:sz w:val="18"/>
          <w:szCs w:val="18"/>
        </w:rPr>
      </w:pPr>
      <w:r w:rsidRPr="00A75166">
        <w:rPr>
          <w:rStyle w:val="eop"/>
          <w:rFonts w:ascii="Tahoma" w:hAnsi="Tahoma" w:cs="Tahoma"/>
          <w:color w:val="000000"/>
        </w:rPr>
        <w:t> </w:t>
      </w:r>
    </w:p>
    <w:p w:rsidR="00AC1309" w:rsidRDefault="00770018" w:rsidP="00770018">
      <w:pPr>
        <w:pStyle w:val="paragraph"/>
        <w:spacing w:before="0" w:beforeAutospacing="0" w:after="0" w:afterAutospacing="0"/>
        <w:textAlignment w:val="baseline"/>
        <w:rPr>
          <w:rStyle w:val="normaltextrun"/>
          <w:rFonts w:ascii="Tahoma" w:hAnsi="Tahoma" w:cs="Tahoma"/>
          <w:bCs/>
          <w:color w:val="000000"/>
          <w:shd w:val="clear" w:color="auto" w:fill="FFFFFF"/>
        </w:rPr>
      </w:pPr>
      <w:r w:rsidRPr="00A75166">
        <w:rPr>
          <w:rStyle w:val="normaltextrun"/>
          <w:rFonts w:ascii="Tahoma" w:hAnsi="Tahoma" w:cs="Tahoma"/>
          <w:color w:val="000000"/>
          <w:lang w:val="en-GB"/>
        </w:rPr>
        <w:t>TITLE OF ABSTRACT</w:t>
      </w:r>
      <w:r w:rsidR="00A75166" w:rsidRPr="00A75166">
        <w:rPr>
          <w:rStyle w:val="normaltextrun"/>
          <w:rFonts w:ascii="Tahoma" w:hAnsi="Tahoma" w:cs="Tahoma"/>
          <w:color w:val="000000"/>
          <w:lang w:val="en-GB"/>
        </w:rPr>
        <w:t xml:space="preserve">: </w:t>
      </w:r>
      <w:r w:rsidR="003950BB">
        <w:rPr>
          <w:rStyle w:val="normaltextrun"/>
          <w:rFonts w:ascii="Tahoma" w:hAnsi="Tahoma" w:cs="Tahoma"/>
          <w:color w:val="000000"/>
          <w:lang w:val="en-GB"/>
        </w:rPr>
        <w:t>INCIDENCE OF 2</w:t>
      </w:r>
      <w:r w:rsidR="003950BB" w:rsidRPr="003950BB">
        <w:rPr>
          <w:rStyle w:val="normaltextrun"/>
          <w:rFonts w:ascii="Tahoma" w:hAnsi="Tahoma" w:cs="Tahoma"/>
          <w:color w:val="000000"/>
          <w:vertAlign w:val="superscript"/>
          <w:lang w:val="en-GB"/>
        </w:rPr>
        <w:t>ND</w:t>
      </w:r>
      <w:r w:rsidR="003950BB">
        <w:rPr>
          <w:rStyle w:val="normaltextrun"/>
          <w:rFonts w:ascii="Tahoma" w:hAnsi="Tahoma" w:cs="Tahoma"/>
          <w:color w:val="000000"/>
          <w:lang w:val="en-GB"/>
        </w:rPr>
        <w:t xml:space="preserve"> SURGERY AFTER MEDIAL PATELLOFEMORAL LIGAMENT RECONSTRUCTION W</w:t>
      </w:r>
      <w:bookmarkStart w:id="0" w:name="_GoBack"/>
      <w:bookmarkEnd w:id="0"/>
      <w:r w:rsidR="003950BB">
        <w:rPr>
          <w:rStyle w:val="normaltextrun"/>
          <w:rFonts w:ascii="Tahoma" w:hAnsi="Tahoma" w:cs="Tahoma"/>
          <w:color w:val="000000"/>
          <w:lang w:val="en-GB"/>
        </w:rPr>
        <w:t>ITH OSTEOCHONDRAL FRACTURE FIXATION WITH BIODEGRADABLE TACKS IN PEDIATRIC PATIENTS AFTER PATELL</w:t>
      </w:r>
      <w:r w:rsidR="00AC1309">
        <w:rPr>
          <w:rStyle w:val="normaltextrun"/>
          <w:rFonts w:ascii="Tahoma" w:hAnsi="Tahoma" w:cs="Tahoma"/>
          <w:color w:val="000000"/>
          <w:lang w:val="en-GB"/>
        </w:rPr>
        <w:t xml:space="preserve">A DISLOCATION </w:t>
      </w:r>
    </w:p>
    <w:p w:rsidR="00770018" w:rsidRDefault="00A75166" w:rsidP="00770018">
      <w:pPr>
        <w:pStyle w:val="paragraph"/>
        <w:spacing w:before="0" w:beforeAutospacing="0" w:after="0" w:afterAutospacing="0"/>
        <w:textAlignment w:val="baseline"/>
        <w:rPr>
          <w:rFonts w:ascii="Segoe UI" w:hAnsi="Segoe UI" w:cs="Segoe UI"/>
          <w:sz w:val="18"/>
          <w:szCs w:val="18"/>
        </w:rPr>
      </w:pPr>
      <w:r w:rsidRPr="00A75166">
        <w:rPr>
          <w:rStyle w:val="eop"/>
          <w:rFonts w:ascii="Tahoma" w:hAnsi="Tahoma" w:cs="Tahoma"/>
          <w:noProof/>
          <w:color w:val="000000"/>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193040</wp:posOffset>
                </wp:positionV>
                <wp:extent cx="6010275" cy="5829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829300"/>
                        </a:xfrm>
                        <a:prstGeom prst="rect">
                          <a:avLst/>
                        </a:prstGeom>
                        <a:noFill/>
                        <a:ln w="9525">
                          <a:noFill/>
                          <a:miter lim="800000"/>
                          <a:headEnd/>
                          <a:tailEnd/>
                        </a:ln>
                      </wps:spPr>
                      <wps:txbx>
                        <w:txbxContent>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Background</w:t>
                            </w:r>
                            <w:r>
                              <w:rPr>
                                <w:rStyle w:val="normaltextrun"/>
                                <w:b/>
                                <w:bCs/>
                                <w:color w:val="000000"/>
                              </w:rPr>
                              <w:t>:</w:t>
                            </w:r>
                            <w:r>
                              <w:rPr>
                                <w:rStyle w:val="normaltextrun"/>
                                <w:color w:val="000000"/>
                              </w:rPr>
                              <w:t> </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Osteochondral fractures occur in 5-15% of acute or recurrent patellar dislocations. The aim of this study was to determine the incidence of recurrent instability and second surgery following osteochondral fracture fixation (OFF) with concomitant medial patellofemoral ligament reconstruction (MPFLR).</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Methods:</w:t>
                            </w: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We conducted a retrospective study of 365 MPFLR performed by a single surgeon between 2008 and 2019. Forty-one knees underwent MPFLR with OFF. Demographic data, surgical details, clinical follow-up, and subsequent surgical procedures were collected.</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Results:</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The average age at surgery was 14.6 (10.7– 19.6) years. The average length of clinical follow-up was 2.6 (0.7– 7.0) years. The average number of biodegradable fixation nails used was 4.4 (2-8) nails. Thirty fractures were fixed to the patella and 10 were fixed to the lateral femoral condyle or trochlea.</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There were two reports of recurrent instability (5%) at the latest follow-up. Eleven (28%) patients required a second surgery on the ipsilateral knee, and underwent chondroplasty (n=10), removal of biodegradable fixation nails (n=4), removal of hemi-</w:t>
                            </w:r>
                            <w:proofErr w:type="spellStart"/>
                            <w:r>
                              <w:rPr>
                                <w:rStyle w:val="normaltextrun"/>
                                <w:color w:val="000000"/>
                              </w:rPr>
                              <w:t>epiphysiodesis</w:t>
                            </w:r>
                            <w:proofErr w:type="spellEnd"/>
                            <w:r>
                              <w:rPr>
                                <w:rStyle w:val="normaltextrun"/>
                                <w:color w:val="000000"/>
                              </w:rPr>
                              <w:t xml:space="preserve"> or TTO hardware (n=1), revision MPFL with tibial tubercle osteotomy (n=1), or lateral meniscus repair (n=1). </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Nine patients (23%) underwent a second surgery to address cartilage damage or removal of nails. The mean time to second surgery was 40.0 (11-82.7) weeks. The four patients who required nail removal had significantly more implanted nails (7 ± 1.7) than patients who did not (4.1 ± 1.6, p &lt; .05).</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Conclusions:</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Second procedures most commonly involved debridement of a small, unhealed portion of the osteochondral fracture. At 2.6-year follow-up, only 2% of patients had failure of their OFF leading to a cartilage restoration procedure. OFF in adolescents with patellofemoral instability can be effectively treated with fixation and simultaneous MPFLR. This study demonstrates a low incidence of recurrent instability after MPFLR and OFF in a pediatric population.</w:t>
                            </w:r>
                            <w:r>
                              <w:rPr>
                                <w:rStyle w:val="eop"/>
                                <w:color w:val="000000"/>
                              </w:rPr>
                              <w:t> </w:t>
                            </w:r>
                          </w:p>
                          <w:p w:rsidR="00A75166" w:rsidRDefault="00A75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05pt;margin-top:15.2pt;width:473.25pt;height:4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" filled="f" stroked="f">
                <v:textbox>
                  <w:txbxContent>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Background</w:t>
                      </w:r>
                      <w:r>
                        <w:rPr>
                          <w:rStyle w:val="normaltextrun"/>
                          <w:b/>
                          <w:bCs/>
                          <w:color w:val="000000"/>
                        </w:rPr>
                        <w:t>:</w:t>
                      </w:r>
                      <w:r>
                        <w:rPr>
                          <w:rStyle w:val="normaltextrun"/>
                          <w:color w:val="000000"/>
                        </w:rPr>
                        <w:t> </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Osteochondral fractures occur in 5-15% of acute or recurrent patellar dislocations. The aim of this study was to determine the incidence of recurrent instability and second surgery following osteochondral fracture fixation (OFF) with concomitant medial patellofemoral ligament reconstruction (MPFLR).</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Methods:</w:t>
                      </w: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We conducted a retrospective study of 365 MPFLR performed by a single surgeon between 2008 and 2019. Forty-one knees underwent MPFLR with OFF. Demographic data, surgical details, clinical follow-up, and subsequent surgical procedures were collected.</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Results:</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The average age at surgery was 14.6 (10.7– 19.6) years. The average length of clinical follow-up was 2.6 (0.7– 7.0) years. The average number of biodegradable fixation nails used was 4.4 (2-8) nails. Thirty fractures were fixed to the patella and 10 were fixed to the lateral femoral condyle or trochlea.</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There were two reports of recurrent instability (5%) at the latest follow-up. Eleven (28%) patients required a second surgery on the ipsilateral knee, and underwent chondroplasty (n=10), removal of biodegradable fixation nails (n=4), removal of hemi-</w:t>
                      </w:r>
                      <w:proofErr w:type="spellStart"/>
                      <w:r>
                        <w:rPr>
                          <w:rStyle w:val="normaltextrun"/>
                          <w:color w:val="000000"/>
                        </w:rPr>
                        <w:t>epiphysiodesis</w:t>
                      </w:r>
                      <w:proofErr w:type="spellEnd"/>
                      <w:r>
                        <w:rPr>
                          <w:rStyle w:val="normaltextrun"/>
                          <w:color w:val="000000"/>
                        </w:rPr>
                        <w:t xml:space="preserve"> or TTO hardware (n=1), revision MPFL with tibial tubercle osteotomy (n=1), or lateral meniscus repair (n=1). </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Nine patients (23%) underwent a second surgery to address cartilage damage or removal of nails. The mean time to second surgery was 40.0 (11-82.7) weeks. The four patients who required nail removal had significantly more implanted nails (7 ± 1.7) than patients who did not (4.1 ± 1.6, p &lt; .05).</w:t>
                      </w:r>
                      <w:r>
                        <w:rPr>
                          <w:rStyle w:val="eop"/>
                          <w:color w:val="000000"/>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b/>
                          <w:bCs/>
                          <w:color w:val="000000"/>
                        </w:rPr>
                        <w:t>Conclusions:</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rsidR="00A75166" w:rsidRDefault="00A75166" w:rsidP="00A75166">
                      <w:pPr>
                        <w:pStyle w:val="paragraph"/>
                        <w:spacing w:before="0" w:beforeAutospacing="0" w:after="0" w:afterAutospacing="0"/>
                        <w:textAlignment w:val="baseline"/>
                        <w:rPr>
                          <w:rFonts w:ascii="Segoe UI" w:hAnsi="Segoe UI" w:cs="Segoe UI"/>
                          <w:sz w:val="18"/>
                          <w:szCs w:val="18"/>
                        </w:rPr>
                      </w:pPr>
                      <w:r>
                        <w:rPr>
                          <w:rStyle w:val="normaltextrun"/>
                          <w:color w:val="000000"/>
                        </w:rPr>
                        <w:t>Second procedures most commonly involved debridement of a small, unhealed portion of the osteochondral fracture. At 2.6-year follow-up, only 2% of patients had failure of their OFF leading to a cartilage restoration procedure. OFF in adolescents with patellofemoral instability can be effectively treated with fixation and simultaneous MPFLR. This study demonstrates a low incidence of recurrent instability after MPFLR and OFF in a pediatric population.</w:t>
                      </w:r>
                      <w:r>
                        <w:rPr>
                          <w:rStyle w:val="eop"/>
                          <w:color w:val="000000"/>
                        </w:rPr>
                        <w:t> </w:t>
                      </w:r>
                    </w:p>
                    <w:p w:rsidR="00A75166" w:rsidRDefault="00A75166"/>
                  </w:txbxContent>
                </v:textbox>
                <w10:wrap anchorx="margin"/>
              </v:shape>
            </w:pict>
          </mc:Fallback>
        </mc:AlternateContent>
      </w:r>
      <w:r>
        <w:rPr>
          <w:rFonts w:asciiTheme="minorHAnsi" w:eastAsiaTheme="minorHAnsi" w:hAnsiTheme="minorHAnsi" w:cstheme="minorBidi"/>
          <w:noProof/>
          <w:sz w:val="22"/>
          <w:szCs w:val="22"/>
        </w:rPr>
        <w:drawing>
          <wp:anchor distT="0" distB="0" distL="114300" distR="114300" simplePos="0" relativeHeight="251658239" behindDoc="0" locked="0" layoutInCell="1" allowOverlap="1">
            <wp:simplePos x="0" y="0"/>
            <wp:positionH relativeFrom="margin">
              <wp:align>right</wp:align>
            </wp:positionH>
            <wp:positionV relativeFrom="paragraph">
              <wp:posOffset>193040</wp:posOffset>
            </wp:positionV>
            <wp:extent cx="6124575" cy="5857875"/>
            <wp:effectExtent l="0" t="0" r="9525" b="9525"/>
            <wp:wrapNone/>
            <wp:docPr id="1" name="Picture 1" descr="C:\Users\pascualleonen\AppData\Local\Microsoft\Windows\INetCache\Content.MSO\EF4E4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ualleonen\AppData\Local\Microsoft\Windows\INetCache\Content.MSO\EF4E4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5857875"/>
                    </a:xfrm>
                    <a:prstGeom prst="rect">
                      <a:avLst/>
                    </a:prstGeom>
                    <a:noFill/>
                    <a:ln>
                      <a:noFill/>
                    </a:ln>
                  </pic:spPr>
                </pic:pic>
              </a:graphicData>
            </a:graphic>
          </wp:anchor>
        </w:drawing>
      </w:r>
      <w:r w:rsidR="00770018">
        <w:rPr>
          <w:rStyle w:val="eop"/>
          <w:rFonts w:ascii="Tahoma" w:hAnsi="Tahoma" w:cs="Tahoma"/>
          <w:color w:val="000000"/>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B17661" w:rsidRDefault="00B17661"/>
    <w:sectPr w:rsidR="00B1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18"/>
    <w:rsid w:val="003950BB"/>
    <w:rsid w:val="00770018"/>
    <w:rsid w:val="00A75166"/>
    <w:rsid w:val="00AC1309"/>
    <w:rsid w:val="00B1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1947"/>
  <w15:chartTrackingRefBased/>
  <w15:docId w15:val="{EF825FEF-69D3-4132-B357-51CDD921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0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0018"/>
  </w:style>
  <w:style w:type="character" w:customStyle="1" w:styleId="eop">
    <w:name w:val="eop"/>
    <w:basedOn w:val="DefaultParagraphFont"/>
    <w:rsid w:val="00770018"/>
  </w:style>
  <w:style w:type="character" w:customStyle="1" w:styleId="contextualspellingandgrammarerror">
    <w:name w:val="contextualspellingandgrammarerror"/>
    <w:basedOn w:val="DefaultParagraphFont"/>
    <w:rsid w:val="00A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89472">
      <w:bodyDiv w:val="1"/>
      <w:marLeft w:val="0"/>
      <w:marRight w:val="0"/>
      <w:marTop w:val="0"/>
      <w:marBottom w:val="0"/>
      <w:divBdr>
        <w:top w:val="none" w:sz="0" w:space="0" w:color="auto"/>
        <w:left w:val="none" w:sz="0" w:space="0" w:color="auto"/>
        <w:bottom w:val="none" w:sz="0" w:space="0" w:color="auto"/>
        <w:right w:val="none" w:sz="0" w:space="0" w:color="auto"/>
      </w:divBdr>
      <w:divsChild>
        <w:div w:id="1325888482">
          <w:marLeft w:val="0"/>
          <w:marRight w:val="0"/>
          <w:marTop w:val="0"/>
          <w:marBottom w:val="0"/>
          <w:divBdr>
            <w:top w:val="none" w:sz="0" w:space="0" w:color="auto"/>
            <w:left w:val="none" w:sz="0" w:space="0" w:color="auto"/>
            <w:bottom w:val="none" w:sz="0" w:space="0" w:color="auto"/>
            <w:right w:val="none" w:sz="0" w:space="0" w:color="auto"/>
          </w:divBdr>
        </w:div>
        <w:div w:id="1401978245">
          <w:marLeft w:val="0"/>
          <w:marRight w:val="0"/>
          <w:marTop w:val="0"/>
          <w:marBottom w:val="0"/>
          <w:divBdr>
            <w:top w:val="none" w:sz="0" w:space="0" w:color="auto"/>
            <w:left w:val="none" w:sz="0" w:space="0" w:color="auto"/>
            <w:bottom w:val="none" w:sz="0" w:space="0" w:color="auto"/>
            <w:right w:val="none" w:sz="0" w:space="0" w:color="auto"/>
          </w:divBdr>
        </w:div>
        <w:div w:id="338046034">
          <w:marLeft w:val="0"/>
          <w:marRight w:val="0"/>
          <w:marTop w:val="0"/>
          <w:marBottom w:val="0"/>
          <w:divBdr>
            <w:top w:val="none" w:sz="0" w:space="0" w:color="auto"/>
            <w:left w:val="none" w:sz="0" w:space="0" w:color="auto"/>
            <w:bottom w:val="none" w:sz="0" w:space="0" w:color="auto"/>
            <w:right w:val="none" w:sz="0" w:space="0" w:color="auto"/>
          </w:divBdr>
        </w:div>
        <w:div w:id="1364211827">
          <w:marLeft w:val="0"/>
          <w:marRight w:val="0"/>
          <w:marTop w:val="0"/>
          <w:marBottom w:val="0"/>
          <w:divBdr>
            <w:top w:val="none" w:sz="0" w:space="0" w:color="auto"/>
            <w:left w:val="none" w:sz="0" w:space="0" w:color="auto"/>
            <w:bottom w:val="none" w:sz="0" w:space="0" w:color="auto"/>
            <w:right w:val="none" w:sz="0" w:space="0" w:color="auto"/>
          </w:divBdr>
        </w:div>
        <w:div w:id="952639698">
          <w:marLeft w:val="0"/>
          <w:marRight w:val="0"/>
          <w:marTop w:val="0"/>
          <w:marBottom w:val="0"/>
          <w:divBdr>
            <w:top w:val="none" w:sz="0" w:space="0" w:color="auto"/>
            <w:left w:val="none" w:sz="0" w:space="0" w:color="auto"/>
            <w:bottom w:val="none" w:sz="0" w:space="0" w:color="auto"/>
            <w:right w:val="none" w:sz="0" w:space="0" w:color="auto"/>
          </w:divBdr>
        </w:div>
        <w:div w:id="386533871">
          <w:marLeft w:val="0"/>
          <w:marRight w:val="0"/>
          <w:marTop w:val="0"/>
          <w:marBottom w:val="0"/>
          <w:divBdr>
            <w:top w:val="none" w:sz="0" w:space="0" w:color="auto"/>
            <w:left w:val="none" w:sz="0" w:space="0" w:color="auto"/>
            <w:bottom w:val="none" w:sz="0" w:space="0" w:color="auto"/>
            <w:right w:val="none" w:sz="0" w:space="0" w:color="auto"/>
          </w:divBdr>
        </w:div>
        <w:div w:id="281301954">
          <w:marLeft w:val="0"/>
          <w:marRight w:val="0"/>
          <w:marTop w:val="0"/>
          <w:marBottom w:val="0"/>
          <w:divBdr>
            <w:top w:val="none" w:sz="0" w:space="0" w:color="auto"/>
            <w:left w:val="none" w:sz="0" w:space="0" w:color="auto"/>
            <w:bottom w:val="none" w:sz="0" w:space="0" w:color="auto"/>
            <w:right w:val="none" w:sz="0" w:space="0" w:color="auto"/>
          </w:divBdr>
        </w:div>
        <w:div w:id="1573661162">
          <w:marLeft w:val="0"/>
          <w:marRight w:val="0"/>
          <w:marTop w:val="0"/>
          <w:marBottom w:val="0"/>
          <w:divBdr>
            <w:top w:val="none" w:sz="0" w:space="0" w:color="auto"/>
            <w:left w:val="none" w:sz="0" w:space="0" w:color="auto"/>
            <w:bottom w:val="none" w:sz="0" w:space="0" w:color="auto"/>
            <w:right w:val="none" w:sz="0" w:space="0" w:color="auto"/>
          </w:divBdr>
        </w:div>
        <w:div w:id="43262361">
          <w:marLeft w:val="0"/>
          <w:marRight w:val="0"/>
          <w:marTop w:val="0"/>
          <w:marBottom w:val="0"/>
          <w:divBdr>
            <w:top w:val="none" w:sz="0" w:space="0" w:color="auto"/>
            <w:left w:val="none" w:sz="0" w:space="0" w:color="auto"/>
            <w:bottom w:val="none" w:sz="0" w:space="0" w:color="auto"/>
            <w:right w:val="none" w:sz="0" w:space="0" w:color="auto"/>
          </w:divBdr>
        </w:div>
        <w:div w:id="1835022325">
          <w:marLeft w:val="0"/>
          <w:marRight w:val="0"/>
          <w:marTop w:val="0"/>
          <w:marBottom w:val="0"/>
          <w:divBdr>
            <w:top w:val="none" w:sz="0" w:space="0" w:color="auto"/>
            <w:left w:val="none" w:sz="0" w:space="0" w:color="auto"/>
            <w:bottom w:val="none" w:sz="0" w:space="0" w:color="auto"/>
            <w:right w:val="none" w:sz="0" w:space="0" w:color="auto"/>
          </w:divBdr>
        </w:div>
      </w:divsChild>
    </w:div>
    <w:div w:id="1992519922">
      <w:bodyDiv w:val="1"/>
      <w:marLeft w:val="0"/>
      <w:marRight w:val="0"/>
      <w:marTop w:val="0"/>
      <w:marBottom w:val="0"/>
      <w:divBdr>
        <w:top w:val="none" w:sz="0" w:space="0" w:color="auto"/>
        <w:left w:val="none" w:sz="0" w:space="0" w:color="auto"/>
        <w:bottom w:val="none" w:sz="0" w:space="0" w:color="auto"/>
        <w:right w:val="none" w:sz="0" w:space="0" w:color="auto"/>
      </w:divBdr>
      <w:divsChild>
        <w:div w:id="765539673">
          <w:marLeft w:val="0"/>
          <w:marRight w:val="0"/>
          <w:marTop w:val="0"/>
          <w:marBottom w:val="0"/>
          <w:divBdr>
            <w:top w:val="none" w:sz="0" w:space="0" w:color="auto"/>
            <w:left w:val="none" w:sz="0" w:space="0" w:color="auto"/>
            <w:bottom w:val="none" w:sz="0" w:space="0" w:color="auto"/>
            <w:right w:val="none" w:sz="0" w:space="0" w:color="auto"/>
          </w:divBdr>
        </w:div>
        <w:div w:id="802191522">
          <w:marLeft w:val="0"/>
          <w:marRight w:val="0"/>
          <w:marTop w:val="0"/>
          <w:marBottom w:val="0"/>
          <w:divBdr>
            <w:top w:val="none" w:sz="0" w:space="0" w:color="auto"/>
            <w:left w:val="none" w:sz="0" w:space="0" w:color="auto"/>
            <w:bottom w:val="none" w:sz="0" w:space="0" w:color="auto"/>
            <w:right w:val="none" w:sz="0" w:space="0" w:color="auto"/>
          </w:divBdr>
        </w:div>
        <w:div w:id="88934426">
          <w:marLeft w:val="0"/>
          <w:marRight w:val="0"/>
          <w:marTop w:val="0"/>
          <w:marBottom w:val="0"/>
          <w:divBdr>
            <w:top w:val="none" w:sz="0" w:space="0" w:color="auto"/>
            <w:left w:val="none" w:sz="0" w:space="0" w:color="auto"/>
            <w:bottom w:val="none" w:sz="0" w:space="0" w:color="auto"/>
            <w:right w:val="none" w:sz="0" w:space="0" w:color="auto"/>
          </w:divBdr>
        </w:div>
        <w:div w:id="1412510974">
          <w:marLeft w:val="0"/>
          <w:marRight w:val="0"/>
          <w:marTop w:val="0"/>
          <w:marBottom w:val="0"/>
          <w:divBdr>
            <w:top w:val="none" w:sz="0" w:space="0" w:color="auto"/>
            <w:left w:val="none" w:sz="0" w:space="0" w:color="auto"/>
            <w:bottom w:val="none" w:sz="0" w:space="0" w:color="auto"/>
            <w:right w:val="none" w:sz="0" w:space="0" w:color="auto"/>
          </w:divBdr>
        </w:div>
        <w:div w:id="363754355">
          <w:marLeft w:val="0"/>
          <w:marRight w:val="0"/>
          <w:marTop w:val="0"/>
          <w:marBottom w:val="0"/>
          <w:divBdr>
            <w:top w:val="none" w:sz="0" w:space="0" w:color="auto"/>
            <w:left w:val="none" w:sz="0" w:space="0" w:color="auto"/>
            <w:bottom w:val="none" w:sz="0" w:space="0" w:color="auto"/>
            <w:right w:val="none" w:sz="0" w:space="0" w:color="auto"/>
          </w:divBdr>
        </w:div>
        <w:div w:id="606818040">
          <w:marLeft w:val="0"/>
          <w:marRight w:val="0"/>
          <w:marTop w:val="0"/>
          <w:marBottom w:val="0"/>
          <w:divBdr>
            <w:top w:val="none" w:sz="0" w:space="0" w:color="auto"/>
            <w:left w:val="none" w:sz="0" w:space="0" w:color="auto"/>
            <w:bottom w:val="none" w:sz="0" w:space="0" w:color="auto"/>
            <w:right w:val="none" w:sz="0" w:space="0" w:color="auto"/>
          </w:divBdr>
        </w:div>
        <w:div w:id="690373763">
          <w:marLeft w:val="0"/>
          <w:marRight w:val="0"/>
          <w:marTop w:val="0"/>
          <w:marBottom w:val="0"/>
          <w:divBdr>
            <w:top w:val="none" w:sz="0" w:space="0" w:color="auto"/>
            <w:left w:val="none" w:sz="0" w:space="0" w:color="auto"/>
            <w:bottom w:val="none" w:sz="0" w:space="0" w:color="auto"/>
            <w:right w:val="none" w:sz="0" w:space="0" w:color="auto"/>
          </w:divBdr>
        </w:div>
        <w:div w:id="1700086568">
          <w:marLeft w:val="0"/>
          <w:marRight w:val="0"/>
          <w:marTop w:val="0"/>
          <w:marBottom w:val="0"/>
          <w:divBdr>
            <w:top w:val="none" w:sz="0" w:space="0" w:color="auto"/>
            <w:left w:val="none" w:sz="0" w:space="0" w:color="auto"/>
            <w:bottom w:val="none" w:sz="0" w:space="0" w:color="auto"/>
            <w:right w:val="none" w:sz="0" w:space="0" w:color="auto"/>
          </w:divBdr>
        </w:div>
        <w:div w:id="1968968692">
          <w:marLeft w:val="0"/>
          <w:marRight w:val="0"/>
          <w:marTop w:val="0"/>
          <w:marBottom w:val="0"/>
          <w:divBdr>
            <w:top w:val="none" w:sz="0" w:space="0" w:color="auto"/>
            <w:left w:val="none" w:sz="0" w:space="0" w:color="auto"/>
            <w:bottom w:val="none" w:sz="0" w:space="0" w:color="auto"/>
            <w:right w:val="none" w:sz="0" w:space="0" w:color="auto"/>
          </w:divBdr>
        </w:div>
        <w:div w:id="155537605">
          <w:marLeft w:val="0"/>
          <w:marRight w:val="0"/>
          <w:marTop w:val="0"/>
          <w:marBottom w:val="0"/>
          <w:divBdr>
            <w:top w:val="none" w:sz="0" w:space="0" w:color="auto"/>
            <w:left w:val="none" w:sz="0" w:space="0" w:color="auto"/>
            <w:bottom w:val="none" w:sz="0" w:space="0" w:color="auto"/>
            <w:right w:val="none" w:sz="0" w:space="0" w:color="auto"/>
          </w:divBdr>
        </w:div>
        <w:div w:id="1014766700">
          <w:marLeft w:val="0"/>
          <w:marRight w:val="0"/>
          <w:marTop w:val="0"/>
          <w:marBottom w:val="0"/>
          <w:divBdr>
            <w:top w:val="none" w:sz="0" w:space="0" w:color="auto"/>
            <w:left w:val="none" w:sz="0" w:space="0" w:color="auto"/>
            <w:bottom w:val="none" w:sz="0" w:space="0" w:color="auto"/>
            <w:right w:val="none" w:sz="0" w:space="0" w:color="auto"/>
          </w:divBdr>
        </w:div>
        <w:div w:id="2039037293">
          <w:marLeft w:val="0"/>
          <w:marRight w:val="0"/>
          <w:marTop w:val="0"/>
          <w:marBottom w:val="0"/>
          <w:divBdr>
            <w:top w:val="none" w:sz="0" w:space="0" w:color="auto"/>
            <w:left w:val="none" w:sz="0" w:space="0" w:color="auto"/>
            <w:bottom w:val="none" w:sz="0" w:space="0" w:color="auto"/>
            <w:right w:val="none" w:sz="0" w:space="0" w:color="auto"/>
          </w:divBdr>
        </w:div>
        <w:div w:id="522212167">
          <w:marLeft w:val="0"/>
          <w:marRight w:val="0"/>
          <w:marTop w:val="0"/>
          <w:marBottom w:val="0"/>
          <w:divBdr>
            <w:top w:val="none" w:sz="0" w:space="0" w:color="auto"/>
            <w:left w:val="none" w:sz="0" w:space="0" w:color="auto"/>
            <w:bottom w:val="none" w:sz="0" w:space="0" w:color="auto"/>
            <w:right w:val="none" w:sz="0" w:space="0" w:color="auto"/>
          </w:divBdr>
        </w:div>
        <w:div w:id="1641499724">
          <w:marLeft w:val="0"/>
          <w:marRight w:val="0"/>
          <w:marTop w:val="0"/>
          <w:marBottom w:val="0"/>
          <w:divBdr>
            <w:top w:val="none" w:sz="0" w:space="0" w:color="auto"/>
            <w:left w:val="none" w:sz="0" w:space="0" w:color="auto"/>
            <w:bottom w:val="none" w:sz="0" w:space="0" w:color="auto"/>
            <w:right w:val="none" w:sz="0" w:space="0" w:color="auto"/>
          </w:divBdr>
        </w:div>
        <w:div w:id="320044461">
          <w:marLeft w:val="0"/>
          <w:marRight w:val="0"/>
          <w:marTop w:val="0"/>
          <w:marBottom w:val="0"/>
          <w:divBdr>
            <w:top w:val="none" w:sz="0" w:space="0" w:color="auto"/>
            <w:left w:val="none" w:sz="0" w:space="0" w:color="auto"/>
            <w:bottom w:val="none" w:sz="0" w:space="0" w:color="auto"/>
            <w:right w:val="none" w:sz="0" w:space="0" w:color="auto"/>
          </w:divBdr>
        </w:div>
        <w:div w:id="25643718">
          <w:marLeft w:val="0"/>
          <w:marRight w:val="0"/>
          <w:marTop w:val="0"/>
          <w:marBottom w:val="0"/>
          <w:divBdr>
            <w:top w:val="none" w:sz="0" w:space="0" w:color="auto"/>
            <w:left w:val="none" w:sz="0" w:space="0" w:color="auto"/>
            <w:bottom w:val="none" w:sz="0" w:space="0" w:color="auto"/>
            <w:right w:val="none" w:sz="0" w:space="0" w:color="auto"/>
          </w:divBdr>
        </w:div>
        <w:div w:id="839199277">
          <w:marLeft w:val="0"/>
          <w:marRight w:val="0"/>
          <w:marTop w:val="0"/>
          <w:marBottom w:val="0"/>
          <w:divBdr>
            <w:top w:val="none" w:sz="0" w:space="0" w:color="auto"/>
            <w:left w:val="none" w:sz="0" w:space="0" w:color="auto"/>
            <w:bottom w:val="none" w:sz="0" w:space="0" w:color="auto"/>
            <w:right w:val="none" w:sz="0" w:space="0" w:color="auto"/>
          </w:divBdr>
        </w:div>
        <w:div w:id="7420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Hospital for Special Surgery</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Pascual-Leone, Nicolas</dc:creator>
  <cp:keywords/>
  <dc:description/>
  <cp:lastModifiedBy>Pascual-Leone, Nicolas</cp:lastModifiedBy>
  <cp:revision>3</cp:revision>
  <dcterms:created xsi:type="dcterms:W3CDTF">2022-04-14T19:59:00Z</dcterms:created>
  <dcterms:modified xsi:type="dcterms:W3CDTF">2022-04-14T20:50:00Z</dcterms:modified>
</cp:coreProperties>
</file>